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jc w:val="center"/>
        <w:rPr>
          <w:rFonts w:hint="default"/>
          <w:lang w:val="ru-RU"/>
        </w:rPr>
      </w:pPr>
      <w:r>
        <w:rPr>
          <w:rFonts w:ascii="Arial Narrow" w:hAnsi="Arial Narrow" w:eastAsia="Arial Narrow" w:cs="Arial Narrow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СОСТАВ ПРОЕКТНОЙ ДОКУМЕНТА</w:t>
      </w:r>
      <w:r>
        <w:rPr>
          <w:rFonts w:ascii="Arial Narrow" w:hAnsi="Arial Narrow" w:eastAsia="Arial Narrow" w:cs="Arial Narrow"/>
          <w:b/>
          <w:bCs/>
          <w:i w:val="0"/>
          <w:iCs w:val="0"/>
          <w:color w:val="000000"/>
          <w:sz w:val="24"/>
          <w:szCs w:val="24"/>
          <w:u w:val="none"/>
          <w:vertAlign w:val="baseline"/>
          <w:lang w:val="ru-RU"/>
        </w:rPr>
        <w:t>ЦИИ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jc w:val="center"/>
      </w:pPr>
      <w:r>
        <w:rPr>
          <w:rFonts w:hint="default" w:ascii="Arial Narrow" w:hAnsi="Arial Narrow" w:eastAsia="Arial Narrow" w:cs="Arial Narrow"/>
          <w:i w:val="0"/>
          <w:iCs w:val="0"/>
          <w:color w:val="000000"/>
          <w:sz w:val="24"/>
          <w:szCs w:val="24"/>
          <w:u w:val="none"/>
          <w:vertAlign w:val="baseline"/>
        </w:rPr>
        <w:t>по объекту:</w:t>
      </w:r>
      <w:r>
        <w:rPr>
          <w:rFonts w:hint="default" w:ascii="Arial Narrow" w:hAnsi="Arial Narrow" w:eastAsia="Arial Narrow" w:cs="Arial Narrow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 «</w:t>
      </w:r>
      <w:r>
        <w:rPr>
          <w:rFonts w:hint="default" w:ascii="Arial Narrow" w:hAnsi="Arial Narrow" w:eastAsia="Arial Narrow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Объекты многопрофильного сельскохозяйственного комплекса. Модернизация козоводческой фермы до 3000 голов</w:t>
      </w:r>
      <w:r>
        <w:rPr>
          <w:rFonts w:hint="default" w:ascii="Arial Narrow" w:hAnsi="Arial Narrow" w:eastAsia="Arial Narrow" w:cs="Arial Narrow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»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tbl>
      <w:tblPr>
        <w:tblW w:w="0" w:type="auto"/>
        <w:tblInd w:w="-10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1502"/>
        <w:gridCol w:w="4715"/>
        <w:gridCol w:w="1713"/>
        <w:gridCol w:w="9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  <w:jc w:val="center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№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  <w:jc w:val="center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тома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  <w:jc w:val="center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Обозначение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  <w:jc w:val="center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Наименование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  <w:ind w:left="220"/>
              <w:jc w:val="center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vertAlign w:val="baseline"/>
              </w:rPr>
              <w:t>Примечание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  <w:ind w:left="220"/>
              <w:jc w:val="center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vertAlign w:val="baseline"/>
              </w:rPr>
              <w:t>Пред.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Проектная документация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21.031-ИНЖ–ПЗ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1: Пояснительная записка.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21.031-ИНЖ–ПЗУ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2: Схема планировочной организации земельного участка.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3: Архитектурные решения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1. Корпус на 1500 скотомест для содержания маточного стада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2. Корпус на 1000 скотомест для сопровождения козлят 0-2 мес.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3. Корпус на 1560 скотомест для содержания козликов 3-7 мес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4. Навес для сена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21.031-ИНЖ-АР5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5. Навес для соломы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6. Санпропускник с въездным дезбарьером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3.7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21.031-ИНЖ-АР7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7. Навозосборник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4: Конструктивные и объемно-планировочные решения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1.Корпус на 1500 скотомест для содержания маточного стада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2. Корпус на 1000 скотомест для сопровождения козлят 0-2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3. 1. Корпус на 1560 скотомест для содержания козликов 3-7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24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4. Навес для сена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5. Навес для соломы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6. Траншея для хранения сенажа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21.0313-ИНЖ-КР7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7. Площадка для буртования навоза с жижесборником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8. Санпропускник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9. Крематорная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10. Разделочная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21.032-ИНЖ-КР11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11. Пожарный резервуар, накопитель ливневых стоков, резервуар хоз. бытовых стоков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21.032-ИНЖ-КР12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12. Навозосборник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4.13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21.031-ИНЖ-КР13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13. Навозохранилище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5: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1: Система электроснабжения.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2: Система водоснабжения.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5.2.1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21.031-ИНЖ-ИОС2.1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1. Внутриплощадочные сети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5.2.2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21.031-ИНЖ-ИОС2.2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2. Корпус на 1500 скотомест для содержания маточного стада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5.2.3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21.031-ИНЖ-ИОС2.3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3. Корпус на 1000 скотомест для сопровождения козлят 0-2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5.2.4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21.031-ИНЖ-ИОС2.4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4. Корпус на 1560 скотомест для содержания козликов 3-7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5.2.5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21.031-ИНЖ-ИОС2.5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5. Санпропускник (жижесборник)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3: Система водоотведения.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5.3.1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21.031-ИНЖ-ИОС3.1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Часть 1. Внутриплощадочные сети канализации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5.3.2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21.031-ИНЖ-ИОС3.2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2. Корпус на 1500 скотомест для содержания маточного стада</w:t>
            </w:r>
          </w:p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5.3.3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21.031-ИНЖ-ИОС3.3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3. Корпус на 1000 скотомест для сопровождения козлят 0-2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5.3.4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21.031-ИНЖ-ИОС3.4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4. Корпус на 1560 скотомест для содержания козликов 3-7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5.3.5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21.031-ИНЖ-ИОС3.5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5. Санпропускник (жижесборник)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4: Отопление, вентиляция и кондиционирование воздуха, тепловые сети.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5.4.1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21.031-ИНЖ-ИОС4.1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1. Корпус на 1500 скотомест для содержания маточного стада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5.4.2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21.031-ИНЖ-ИОС4.2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2. Корпус на 1000 скотомест для сопровождения козлят 0-2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5.4.3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21.031-ИНЖ-ИОС4.3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3. Корпус на 1560 скотомест для содержания козликов 3-7 мес.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5.4.4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21.031-ИНЖ-ИОС4.4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4. Санпропускник (жижесборник)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5.4.5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21.031-ИНЖ-ИОС4.5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5. Навозосборник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5: Сети связи.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21.031-ИНЖ- ИОС5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Автоматическая пожарная сигнализация.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6: Система газоснабжения.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5.6.1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 – ИОС6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  <w:vertAlign w:val="baseline"/>
              </w:rPr>
              <w:t>Часть 1. Внутриплощадочные сети газоснабжения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5.7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 – ИОС7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Подраздел 7: Технологические решения.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 - ПОС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6: Проект организации строительства.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7: Проект организации работ по сносу или демонтажу объектов капитального строительства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/>
                <w:iCs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Не разрабатывается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  - ООС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8: Перечень мероприятий по охране окружающей среды.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 –ПБ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9: Мероприятия по обеспечению пожарной безопасности.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10: Мероприятия по обеспечению доступа инвалида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/>
                <w:iCs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Не разрабатывается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2"/>
                <w:szCs w:val="22"/>
                <w:u w:val="none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21.031-ИНЖ – ЭЭ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10_1: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Раздел 11: Смета на строительство объектов капитального строительства.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/>
                <w:iCs/>
                <w:color w:val="000000"/>
                <w:sz w:val="22"/>
                <w:szCs w:val="22"/>
                <w:u w:val="none"/>
                <w:bdr w:val="none" w:color="auto" w:sz="0" w:space="0"/>
                <w:vertAlign w:val="baseline"/>
              </w:rPr>
              <w:t>Не разрабатывается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0"/>
                <w:szCs w:val="20"/>
                <w:u w:val="none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0"/>
                <w:szCs w:val="20"/>
                <w:u w:val="none"/>
                <w:bdr w:val="none" w:color="auto" w:sz="0" w:space="0"/>
                <w:vertAlign w:val="baseline"/>
              </w:rPr>
              <w:t>21.031-ИНЖ – ТБЭ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Требования к обеспечению безопасной эксплуатации объекта капитального строительства.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i w:val="0"/>
                <w:iCs w:val="0"/>
                <w:color w:val="000000"/>
                <w:sz w:val="20"/>
                <w:szCs w:val="20"/>
                <w:u w:val="none"/>
                <w:bdr w:val="none" w:color="auto" w:sz="0" w:space="0"/>
                <w:vertAlign w:val="baseline"/>
              </w:rPr>
              <w:t>21.031-ИНЖ – СП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 w:line="15" w:lineRule="atLeast"/>
            </w:pPr>
            <w:r>
              <w:rPr>
                <w:rFonts w:hint="default" w:ascii="Arial Narrow" w:hAnsi="Arial Narrow" w:eastAsia="Arial Narrow" w:cs="Arial Narrow"/>
                <w:b/>
                <w:bCs/>
                <w:i w:val="0"/>
                <w:iCs w:val="0"/>
                <w:color w:val="0000FF"/>
                <w:sz w:val="24"/>
                <w:szCs w:val="24"/>
                <w:u w:val="none"/>
                <w:bdr w:val="none" w:color="auto" w:sz="0" w:space="0"/>
                <w:vertAlign w:val="baseline"/>
              </w:rPr>
              <w:t>Состав проектной документации.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bidi w:val="0"/>
              <w:jc w:val="left"/>
              <w:textAlignment w:val="top"/>
            </w:pP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4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 Narrow" w:hAnsi="Arial Narrow" w:eastAsia="Arial Narrow" w:cs="Arial Narrow"/>
          <w:i w:val="0"/>
          <w:iCs w:val="0"/>
          <w:color w:val="000000"/>
          <w:sz w:val="24"/>
          <w:szCs w:val="24"/>
          <w:u w:val="none"/>
          <w:vertAlign w:val="baseline"/>
        </w:rPr>
        <w:t xml:space="preserve">ГИП ООО ПСК «Инжиниринг»__________________________ Каргашин О.Н. м.п. 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1D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2021-06-28T11:54:01Z</dcterms:created>
  <dc:creator>yegor.vavilov</dc:creator>
  <cp:lastModifiedBy>yegor.vavilov</cp:lastModifiedBy>
  <dcterms:modified xsi:type="dcterms:W3CDTF">2021-06-28T11:55:26Z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